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50" w:rsidRPr="00375923" w:rsidRDefault="000E2750" w:rsidP="000E2750">
      <w:pPr>
        <w:spacing w:after="0"/>
        <w:jc w:val="center"/>
        <w:rPr>
          <w:rFonts w:ascii="Times New Roman" w:hAnsi="Times New Roman" w:cs="Times New Roman"/>
          <w:b/>
          <w:bCs/>
          <w:sz w:val="28"/>
          <w:szCs w:val="28"/>
        </w:rPr>
      </w:pPr>
      <w:r w:rsidRPr="00375923">
        <w:rPr>
          <w:rFonts w:ascii="Times New Roman" w:hAnsi="Times New Roman" w:cs="Times New Roman"/>
          <w:b/>
          <w:bCs/>
          <w:sz w:val="28"/>
          <w:szCs w:val="28"/>
        </w:rPr>
        <w:t>Собрание депутатов</w:t>
      </w:r>
    </w:p>
    <w:p w:rsidR="000E2750" w:rsidRPr="00375923" w:rsidRDefault="000E2750" w:rsidP="000E2750">
      <w:pPr>
        <w:spacing w:after="0"/>
        <w:jc w:val="center"/>
        <w:rPr>
          <w:rFonts w:ascii="Times New Roman" w:hAnsi="Times New Roman" w:cs="Times New Roman"/>
          <w:b/>
          <w:bCs/>
          <w:sz w:val="28"/>
          <w:szCs w:val="28"/>
        </w:rPr>
      </w:pPr>
      <w:r w:rsidRPr="00375923">
        <w:rPr>
          <w:rFonts w:ascii="Times New Roman" w:hAnsi="Times New Roman" w:cs="Times New Roman"/>
          <w:b/>
          <w:bCs/>
          <w:sz w:val="28"/>
          <w:szCs w:val="28"/>
        </w:rPr>
        <w:t>Октябрьского сельского муниципального образования</w:t>
      </w:r>
    </w:p>
    <w:p w:rsidR="000E2750" w:rsidRDefault="000E2750" w:rsidP="000E2750">
      <w:pPr>
        <w:spacing w:after="0"/>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margin">
                  <wp:posOffset>-135255</wp:posOffset>
                </wp:positionH>
                <wp:positionV relativeFrom="paragraph">
                  <wp:posOffset>-114300</wp:posOffset>
                </wp:positionV>
                <wp:extent cx="13970" cy="200025"/>
                <wp:effectExtent l="1905" t="0" r="3175"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750" w:rsidRDefault="000E2750" w:rsidP="000E2750">
                            <w:pPr>
                              <w:pStyle w:val="1"/>
                              <w:tabs>
                                <w:tab w:val="left" w:pos="0"/>
                              </w:tabs>
                              <w:rPr>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65pt;margin-top:-9pt;width:1.1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pKkwIAABoFAAAOAAAAZHJzL2Uyb0RvYy54bWysVF2O0zAQfkfiDpbf2yQl3W2iTVf7QxHS&#10;8iMtHMB1nMbCsY3tNlkQZ+EUPCFxhh6Jsd10C7wgRB/ccTz+5puZb3xxOXQC7ZixXMkKZ9MUIyap&#10;qrncVPj9u9VkgZF1RNZEKMkq/MAsvlw+fXLR65LNVKtEzQwCEGnLXle4dU6XSWJpyzpip0ozCYeN&#10;Mh1xsDWbpDakB/ROJLM0PUt6ZWptFGXWwtfbeIiXAb9pGHVvmsYyh0SFgZsLqwnr2q/J8oKUG0N0&#10;y+mBBvkHFh3hEoIeoW6JI2hr+B9QHadGWdW4KVVdopqGUxZygGyy9Lds7luiWcgFimP1sUz2/8HS&#10;17u3BvEaeoeRJB20aP91/2P/ff8NZb46vbYlON1rcHPDtRq8p8/U6jtFP1gk1U1L5IZdGaP6lpEa&#10;2IWbycnViGM9yLp/pWoIQ7ZOBaChMZ0HhGIgQIcuPRw7wwaHqA/5rDiHAwon0PV0NvfUElKOd7Wx&#10;7gVTHfJGhQ30PWCT3Z110XV0CdyV4PWKCxE2ZrO+EQbtCGhkFX7xrtAtiV+DTiCcja4htD3FENIj&#10;SeUxY7j4BfgDAX/mMwmC+Fxkszy9nhWT1dnifJKv8vkEkltM0qy4Ls7SvMhvV188gywvW17XTN5x&#10;yUZxZvnfNf8wJlFWQZ6or3Axh9KFpE/ZH9I65Ar1TY8Jn7p13MGsCt5VeHF0IqXv+XNZQ9qkdISL&#10;aCe/0g8lgxqM/6EqQSFeFFEeblgPgOJls1b1A2jFKGgm9B0eGDBaZT5h1MOwVth+3BLDMBIvJejN&#10;T/ZomNFYjwaRFK5W2GEUzRsXX4CtNnzTAnJUtFRXoMmGB8E8sgDKfgMDGMgfHgs/4af74PX4pC1/&#10;AgAA//8DAFBLAwQUAAYACAAAACEA/aYnxN0AAAAKAQAADwAAAGRycy9kb3ducmV2LnhtbEyPTU/D&#10;MAyG70j8h8iTuHXph4CuazrBEFwRBWnXrPHaqo1TNdlW/j3mBDdbfvT6ecvdYkdxwdn3jhQk6xgE&#10;UuNMT62Cr8/XKAfhgyajR0eo4Bs97Krbm1IXxl3pAy91aAWHkC+0gi6EqZDSNx1a7dduQuLbyc1W&#10;B17nVppZXzncjjKN4wdpdU/8odMT7jtshvpsFWTv6ePBv9Uv++mAmyH3z8OJOqXuVsvTFkTAJfzB&#10;8KvP6lCx09GdyXgxKojSJGOUhyTnUkxEySYBcWQ0uwdZlfJ/heoHAAD//wMAUEsBAi0AFAAGAAgA&#10;AAAhALaDOJL+AAAA4QEAABMAAAAAAAAAAAAAAAAAAAAAAFtDb250ZW50X1R5cGVzXS54bWxQSwEC&#10;LQAUAAYACAAAACEAOP0h/9YAAACUAQAACwAAAAAAAAAAAAAAAAAvAQAAX3JlbHMvLnJlbHNQSwEC&#10;LQAUAAYACAAAACEAUqT6SpMCAAAaBQAADgAAAAAAAAAAAAAAAAAuAgAAZHJzL2Uyb0RvYy54bWxQ&#10;SwECLQAUAAYACAAAACEA/aYnxN0AAAAKAQAADwAAAAAAAAAAAAAAAADtBAAAZHJzL2Rvd25yZXYu&#10;eG1sUEsFBgAAAAAEAAQA8wAAAPcFAAAAAA==&#10;" stroked="f">
                <v:fill opacity="0"/>
                <v:textbox inset="0,0,0,0">
                  <w:txbxContent>
                    <w:p w:rsidR="000E2750" w:rsidRDefault="000E2750" w:rsidP="000E2750">
                      <w:pPr>
                        <w:pStyle w:val="1"/>
                        <w:tabs>
                          <w:tab w:val="left" w:pos="0"/>
                        </w:tabs>
                        <w:rPr>
                          <w:bCs/>
                        </w:rPr>
                      </w:pPr>
                    </w:p>
                  </w:txbxContent>
                </v:textbox>
                <w10:wrap type="square" side="largest" anchorx="margin"/>
              </v:shape>
            </w:pict>
          </mc:Fallback>
        </mc:AlternateContent>
      </w:r>
      <w:r w:rsidRPr="00375923">
        <w:rPr>
          <w:rFonts w:ascii="Times New Roman" w:hAnsi="Times New Roman" w:cs="Times New Roman"/>
          <w:b/>
          <w:bCs/>
          <w:sz w:val="28"/>
          <w:szCs w:val="28"/>
        </w:rPr>
        <w:t>Республики Калмыкия</w:t>
      </w:r>
    </w:p>
    <w:p w:rsidR="000E2750" w:rsidRPr="00375923" w:rsidRDefault="000E2750" w:rsidP="000E2750">
      <w:pPr>
        <w:spacing w:after="0"/>
        <w:jc w:val="center"/>
        <w:rPr>
          <w:b/>
          <w:bCs/>
          <w:sz w:val="28"/>
          <w:szCs w:val="28"/>
        </w:rPr>
      </w:pPr>
      <w:r>
        <w:rPr>
          <w:rFonts w:ascii="Times New Roman" w:hAnsi="Times New Roman" w:cs="Times New Roman"/>
          <w:b/>
          <w:bCs/>
          <w:sz w:val="28"/>
          <w:szCs w:val="28"/>
        </w:rPr>
        <w:t>четвертого созыва</w:t>
      </w:r>
    </w:p>
    <w:p w:rsidR="000E2750" w:rsidRPr="00375923" w:rsidRDefault="000E2750" w:rsidP="000E2750">
      <w:pPr>
        <w:jc w:val="center"/>
        <w:rPr>
          <w:b/>
          <w:bCs/>
          <w:sz w:val="28"/>
          <w:szCs w:val="28"/>
        </w:rPr>
      </w:pPr>
    </w:p>
    <w:p w:rsidR="000E2750" w:rsidRPr="00375923" w:rsidRDefault="000E2750" w:rsidP="000E2750">
      <w:pPr>
        <w:jc w:val="center"/>
        <w:rPr>
          <w:rFonts w:ascii="Times New Roman" w:hAnsi="Times New Roman" w:cs="Times New Roman"/>
          <w:b/>
          <w:bCs/>
          <w:sz w:val="27"/>
          <w:szCs w:val="27"/>
        </w:rPr>
      </w:pPr>
      <w:r w:rsidRPr="00375923">
        <w:rPr>
          <w:rFonts w:ascii="Times New Roman" w:hAnsi="Times New Roman" w:cs="Times New Roman"/>
          <w:b/>
          <w:bCs/>
          <w:sz w:val="27"/>
          <w:szCs w:val="27"/>
        </w:rPr>
        <w:t>РЕШЕНИЕ</w:t>
      </w:r>
    </w:p>
    <w:p w:rsidR="000E2750" w:rsidRDefault="000E2750" w:rsidP="000E2750">
      <w:pPr>
        <w:jc w:val="center"/>
        <w:rPr>
          <w:rFonts w:ascii="Times New Roman" w:hAnsi="Times New Roman" w:cs="Times New Roman"/>
          <w:sz w:val="24"/>
          <w:szCs w:val="24"/>
        </w:rPr>
      </w:pPr>
      <w:r>
        <w:rPr>
          <w:rFonts w:ascii="Times New Roman" w:hAnsi="Times New Roman" w:cs="Times New Roman"/>
          <w:sz w:val="24"/>
          <w:szCs w:val="24"/>
        </w:rPr>
        <w:t>«24» ноября 2015 г</w:t>
      </w:r>
      <w:r w:rsidRPr="00C717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717A9">
        <w:rPr>
          <w:rFonts w:ascii="Times New Roman" w:hAnsi="Times New Roman" w:cs="Times New Roman"/>
          <w:b/>
          <w:sz w:val="24"/>
          <w:szCs w:val="24"/>
        </w:rPr>
        <w:t xml:space="preserve"> № </w:t>
      </w:r>
      <w:r>
        <w:rPr>
          <w:rFonts w:ascii="Times New Roman" w:hAnsi="Times New Roman" w:cs="Times New Roman"/>
          <w:b/>
          <w:sz w:val="24"/>
          <w:szCs w:val="24"/>
        </w:rPr>
        <w:t>11</w:t>
      </w:r>
      <w:r>
        <w:rPr>
          <w:rFonts w:ascii="Times New Roman" w:hAnsi="Times New Roman" w:cs="Times New Roman"/>
          <w:sz w:val="24"/>
          <w:szCs w:val="24"/>
        </w:rPr>
        <w:t xml:space="preserve">                                         п. Октябрьский</w:t>
      </w:r>
    </w:p>
    <w:p w:rsidR="000E2750" w:rsidRDefault="000E2750" w:rsidP="000E2750">
      <w:pPr>
        <w:jc w:val="center"/>
        <w:rPr>
          <w:rFonts w:ascii="Times New Roman" w:hAnsi="Times New Roman" w:cs="Times New Roman"/>
          <w:sz w:val="24"/>
          <w:szCs w:val="24"/>
        </w:rPr>
      </w:pPr>
    </w:p>
    <w:p w:rsidR="000E2750" w:rsidRDefault="000E2750" w:rsidP="000E2750">
      <w:pPr>
        <w:spacing w:after="0"/>
        <w:rPr>
          <w:rFonts w:ascii="Times New Roman" w:hAnsi="Times New Roman" w:cs="Times New Roman"/>
          <w:sz w:val="24"/>
          <w:szCs w:val="24"/>
        </w:rPr>
      </w:pPr>
      <w:r>
        <w:rPr>
          <w:rFonts w:ascii="Times New Roman" w:hAnsi="Times New Roman" w:cs="Times New Roman"/>
          <w:sz w:val="24"/>
          <w:szCs w:val="24"/>
        </w:rPr>
        <w:t>«О внесении изменений в решение:</w:t>
      </w:r>
    </w:p>
    <w:p w:rsidR="000E2750" w:rsidRDefault="000E2750" w:rsidP="000E2750">
      <w:pPr>
        <w:spacing w:after="0"/>
        <w:rPr>
          <w:rFonts w:ascii="Times New Roman" w:hAnsi="Times New Roman" w:cs="Times New Roman"/>
          <w:sz w:val="24"/>
          <w:szCs w:val="24"/>
        </w:rPr>
      </w:pPr>
      <w:r>
        <w:rPr>
          <w:rFonts w:ascii="Times New Roman" w:hAnsi="Times New Roman" w:cs="Times New Roman"/>
          <w:sz w:val="24"/>
          <w:szCs w:val="24"/>
        </w:rPr>
        <w:t xml:space="preserve">«Об установлении ставок земельного налога, </w:t>
      </w:r>
    </w:p>
    <w:p w:rsidR="000E2750" w:rsidRDefault="000E2750" w:rsidP="000E2750">
      <w:pPr>
        <w:spacing w:after="0"/>
        <w:rPr>
          <w:rFonts w:ascii="Times New Roman" w:hAnsi="Times New Roman" w:cs="Times New Roman"/>
          <w:sz w:val="24"/>
          <w:szCs w:val="24"/>
        </w:rPr>
      </w:pPr>
      <w:r>
        <w:rPr>
          <w:rFonts w:ascii="Times New Roman" w:hAnsi="Times New Roman" w:cs="Times New Roman"/>
          <w:sz w:val="24"/>
          <w:szCs w:val="24"/>
        </w:rPr>
        <w:t>порядка и срока его уплаты на территории Октябрьского</w:t>
      </w:r>
    </w:p>
    <w:p w:rsidR="000E2750" w:rsidRDefault="000E2750" w:rsidP="000E2750">
      <w:pPr>
        <w:spacing w:after="0"/>
        <w:rPr>
          <w:rFonts w:ascii="Times New Roman" w:hAnsi="Times New Roman" w:cs="Times New Roman"/>
          <w:sz w:val="24"/>
          <w:szCs w:val="24"/>
        </w:rPr>
      </w:pPr>
      <w:r>
        <w:rPr>
          <w:rFonts w:ascii="Times New Roman" w:hAnsi="Times New Roman" w:cs="Times New Roman"/>
          <w:sz w:val="24"/>
          <w:szCs w:val="24"/>
        </w:rPr>
        <w:t xml:space="preserve">сельского муниципального образования </w:t>
      </w:r>
    </w:p>
    <w:p w:rsidR="000E2750" w:rsidRDefault="000E2750" w:rsidP="000E2750">
      <w:pPr>
        <w:spacing w:after="0"/>
        <w:rPr>
          <w:rFonts w:ascii="Times New Roman" w:hAnsi="Times New Roman" w:cs="Times New Roman"/>
          <w:sz w:val="24"/>
          <w:szCs w:val="24"/>
        </w:rPr>
      </w:pPr>
      <w:r>
        <w:rPr>
          <w:rFonts w:ascii="Times New Roman" w:hAnsi="Times New Roman" w:cs="Times New Roman"/>
          <w:sz w:val="24"/>
          <w:szCs w:val="24"/>
        </w:rPr>
        <w:t>Республики Калмыкия»»</w:t>
      </w:r>
    </w:p>
    <w:p w:rsidR="000E2750" w:rsidRDefault="000E2750" w:rsidP="000E2750">
      <w:pPr>
        <w:spacing w:after="0"/>
        <w:rPr>
          <w:rFonts w:ascii="Times New Roman" w:hAnsi="Times New Roman" w:cs="Times New Roman"/>
          <w:sz w:val="24"/>
          <w:szCs w:val="24"/>
        </w:rPr>
      </w:pP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Октябрьского сельского муниципального образования Республики Калмыкия, Собрание депутатов Октябрьского сельского муниципального образования Республики Калмыкия</w:t>
      </w:r>
    </w:p>
    <w:p w:rsidR="000E2750" w:rsidRDefault="000E2750" w:rsidP="000E2750">
      <w:pPr>
        <w:spacing w:after="0"/>
        <w:jc w:val="both"/>
        <w:rPr>
          <w:rFonts w:ascii="Times New Roman" w:hAnsi="Times New Roman" w:cs="Times New Roman"/>
          <w:sz w:val="24"/>
          <w:szCs w:val="24"/>
        </w:rPr>
      </w:pPr>
    </w:p>
    <w:p w:rsidR="000E2750" w:rsidRDefault="000E2750" w:rsidP="000E2750">
      <w:pPr>
        <w:spacing w:after="0"/>
        <w:jc w:val="center"/>
        <w:rPr>
          <w:rFonts w:ascii="Times New Roman" w:hAnsi="Times New Roman" w:cs="Times New Roman"/>
          <w:b/>
          <w:sz w:val="24"/>
          <w:szCs w:val="24"/>
        </w:rPr>
      </w:pPr>
      <w:r>
        <w:rPr>
          <w:rFonts w:ascii="Times New Roman" w:hAnsi="Times New Roman" w:cs="Times New Roman"/>
          <w:b/>
          <w:sz w:val="24"/>
          <w:szCs w:val="24"/>
        </w:rPr>
        <w:t>решило:</w:t>
      </w:r>
    </w:p>
    <w:p w:rsidR="000E2750" w:rsidRDefault="000E2750" w:rsidP="000E2750">
      <w:pPr>
        <w:spacing w:after="0"/>
        <w:jc w:val="both"/>
        <w:rPr>
          <w:rFonts w:ascii="Times New Roman" w:hAnsi="Times New Roman" w:cs="Times New Roman"/>
          <w:b/>
          <w:sz w:val="24"/>
          <w:szCs w:val="24"/>
        </w:rPr>
      </w:pP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1. Установить и ввести в действие земельный налог на территории Октябрьского сельского муниципального образования Республики Калмыкия.</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2. Установить налоговые ставки в следующих размерах:</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1)    0,35% в отношении земельных участков:</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предоставленных) для жилищного строительства);</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2)    0,15% в отношении земельных участков предоставленных:</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под промышленные предприятия;</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под производственные базы;</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под общественную застройку;</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 1,0% в отношении прочих земельных участков.</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3. Срок уплаты налога для налогоплательщиков - физических  лиц – не позднее 1 октября года, следующего за истекшим налоговым периодом.</w:t>
      </w:r>
    </w:p>
    <w:p w:rsidR="000E2750" w:rsidRDefault="000E2750" w:rsidP="000E275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Налогоплательщики организации исчисляют и уплачивают суммы авансовых платежей по налогу до 15 апреля, до 15 июля, до 15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с окончательным сроком оплаты не позднее 1 февраля года, следующего за истекшим налоговым периодом.</w:t>
      </w:r>
      <w:proofErr w:type="gramEnd"/>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4. Налоговые льготы.</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xml:space="preserve"> Освобождаются от </w:t>
      </w:r>
      <w:proofErr w:type="spellStart"/>
      <w:r>
        <w:rPr>
          <w:rFonts w:ascii="Times New Roman" w:hAnsi="Times New Roman" w:cs="Times New Roman"/>
          <w:sz w:val="24"/>
          <w:szCs w:val="24"/>
        </w:rPr>
        <w:t>налогооблажения</w:t>
      </w:r>
      <w:proofErr w:type="spellEnd"/>
      <w:r>
        <w:rPr>
          <w:rFonts w:ascii="Times New Roman" w:hAnsi="Times New Roman" w:cs="Times New Roman"/>
          <w:sz w:val="24"/>
          <w:szCs w:val="24"/>
        </w:rPr>
        <w:t>:</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xml:space="preserve">- муниципальные учреждения, полностью финансируемые из бюджета </w:t>
      </w:r>
      <w:proofErr w:type="spellStart"/>
      <w:r>
        <w:rPr>
          <w:rFonts w:ascii="Times New Roman" w:hAnsi="Times New Roman" w:cs="Times New Roman"/>
          <w:sz w:val="24"/>
          <w:szCs w:val="24"/>
        </w:rPr>
        <w:t>Приютненского</w:t>
      </w:r>
      <w:proofErr w:type="spellEnd"/>
      <w:r>
        <w:rPr>
          <w:rFonts w:ascii="Times New Roman" w:hAnsi="Times New Roman" w:cs="Times New Roman"/>
          <w:sz w:val="24"/>
          <w:szCs w:val="24"/>
        </w:rPr>
        <w:t xml:space="preserve"> РМО.</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xml:space="preserve">5. Иные элементы </w:t>
      </w:r>
      <w:proofErr w:type="spellStart"/>
      <w:r>
        <w:rPr>
          <w:rFonts w:ascii="Times New Roman" w:hAnsi="Times New Roman" w:cs="Times New Roman"/>
          <w:sz w:val="24"/>
          <w:szCs w:val="24"/>
        </w:rPr>
        <w:t>налогооблажения</w:t>
      </w:r>
      <w:proofErr w:type="spellEnd"/>
      <w:r>
        <w:rPr>
          <w:rFonts w:ascii="Times New Roman" w:hAnsi="Times New Roman" w:cs="Times New Roman"/>
          <w:sz w:val="24"/>
          <w:szCs w:val="24"/>
        </w:rPr>
        <w:t xml:space="preserve"> по земельному налогу устанавливаются Налоговым кодексом Российской Федерации.</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6. Признать утратившим силу решение №13 от 26.09.2013 года.</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7. Настоящее решение вступает в силу по истечении одного месяца со дня его официального опубликования (обнародования) и распространяется на отношения, возникшие с 01.01.2015 года.</w:t>
      </w:r>
    </w:p>
    <w:p w:rsidR="000E2750" w:rsidRDefault="000E2750" w:rsidP="000E275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8. . Настоящее решение разместить на официальном сайте </w:t>
      </w:r>
      <w:proofErr w:type="spellStart"/>
      <w:r>
        <w:rPr>
          <w:rFonts w:ascii="Times New Roman" w:hAnsi="Times New Roman" w:cs="Times New Roman"/>
          <w:sz w:val="24"/>
          <w:szCs w:val="24"/>
        </w:rPr>
        <w:t>Приютненского</w:t>
      </w:r>
      <w:proofErr w:type="spellEnd"/>
      <w:r>
        <w:rPr>
          <w:rFonts w:ascii="Times New Roman" w:hAnsi="Times New Roman" w:cs="Times New Roman"/>
          <w:sz w:val="24"/>
          <w:szCs w:val="24"/>
        </w:rPr>
        <w:t xml:space="preserve"> района в сети Интернет: </w:t>
      </w:r>
      <w:r w:rsidRPr="00CB785B">
        <w:rPr>
          <w:rFonts w:ascii="Times New Roman" w:hAnsi="Times New Roman" w:cs="Times New Roman"/>
          <w:sz w:val="24"/>
          <w:szCs w:val="24"/>
          <w:u w:val="single"/>
          <w:lang w:val="en-US"/>
        </w:rPr>
        <w:t>http</w:t>
      </w:r>
      <w:r w:rsidRPr="00CB785B">
        <w:rPr>
          <w:rFonts w:ascii="Times New Roman" w:hAnsi="Times New Roman" w:cs="Times New Roman"/>
          <w:sz w:val="24"/>
          <w:szCs w:val="24"/>
          <w:u w:val="single"/>
        </w:rPr>
        <w:t>:</w:t>
      </w:r>
      <w:proofErr w:type="spellStart"/>
      <w:r w:rsidRPr="00CB785B">
        <w:rPr>
          <w:rFonts w:ascii="Times New Roman" w:hAnsi="Times New Roman" w:cs="Times New Roman"/>
          <w:sz w:val="24"/>
          <w:szCs w:val="24"/>
          <w:u w:val="single"/>
          <w:lang w:val="en-US"/>
        </w:rPr>
        <w:t>priutnoe</w:t>
      </w:r>
      <w:proofErr w:type="spellEnd"/>
      <w:r w:rsidRPr="00C804AF">
        <w:rPr>
          <w:rFonts w:ascii="Times New Roman" w:hAnsi="Times New Roman" w:cs="Times New Roman"/>
          <w:sz w:val="24"/>
          <w:szCs w:val="24"/>
          <w:u w:val="single"/>
        </w:rPr>
        <w:t>.</w:t>
      </w:r>
      <w:proofErr w:type="spellStart"/>
      <w:r w:rsidRPr="00CB785B">
        <w:rPr>
          <w:rFonts w:ascii="Times New Roman" w:hAnsi="Times New Roman" w:cs="Times New Roman"/>
          <w:sz w:val="24"/>
          <w:szCs w:val="24"/>
          <w:u w:val="single"/>
          <w:lang w:val="en-US"/>
        </w:rPr>
        <w:t>rk</w:t>
      </w:r>
      <w:proofErr w:type="spellEnd"/>
      <w:r w:rsidRPr="00C804AF">
        <w:rPr>
          <w:rFonts w:ascii="Times New Roman" w:hAnsi="Times New Roman" w:cs="Times New Roman"/>
          <w:sz w:val="24"/>
          <w:szCs w:val="24"/>
          <w:u w:val="single"/>
        </w:rPr>
        <w:t>08.</w:t>
      </w:r>
      <w:proofErr w:type="spellStart"/>
      <w:r w:rsidRPr="00CB785B">
        <w:rPr>
          <w:rFonts w:ascii="Times New Roman" w:hAnsi="Times New Roman" w:cs="Times New Roman"/>
          <w:sz w:val="24"/>
          <w:szCs w:val="24"/>
          <w:u w:val="single"/>
          <w:lang w:val="en-US"/>
        </w:rPr>
        <w:t>ru</w:t>
      </w:r>
      <w:proofErr w:type="spellEnd"/>
    </w:p>
    <w:p w:rsidR="000E2750" w:rsidRDefault="000E2750" w:rsidP="000E2750">
      <w:pPr>
        <w:spacing w:after="0"/>
        <w:jc w:val="both"/>
        <w:rPr>
          <w:rFonts w:ascii="Times New Roman" w:hAnsi="Times New Roman" w:cs="Times New Roman"/>
          <w:sz w:val="24"/>
          <w:szCs w:val="24"/>
          <w:u w:val="single"/>
        </w:rPr>
      </w:pPr>
    </w:p>
    <w:p w:rsidR="000E2750" w:rsidRDefault="000E2750" w:rsidP="000E2750">
      <w:pPr>
        <w:spacing w:after="0"/>
        <w:jc w:val="both"/>
        <w:rPr>
          <w:rFonts w:ascii="Times New Roman" w:hAnsi="Times New Roman" w:cs="Times New Roman"/>
          <w:sz w:val="24"/>
          <w:szCs w:val="24"/>
          <w:u w:val="single"/>
        </w:rPr>
      </w:pPr>
    </w:p>
    <w:p w:rsidR="000E2750" w:rsidRDefault="000E2750" w:rsidP="000E2750">
      <w:pPr>
        <w:jc w:val="both"/>
        <w:rPr>
          <w:rFonts w:ascii="Times New Roman" w:hAnsi="Times New Roman" w:cs="Times New Roman"/>
          <w:sz w:val="24"/>
          <w:szCs w:val="24"/>
        </w:rPr>
      </w:pP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0E2750"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Октябрьского сельского муниципального</w:t>
      </w:r>
    </w:p>
    <w:p w:rsidR="000E2750" w:rsidRPr="008F3807" w:rsidRDefault="000E2750" w:rsidP="000E2750">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образования Республики Калмыкия                                                        М.М. </w:t>
      </w:r>
      <w:proofErr w:type="spellStart"/>
      <w:r>
        <w:rPr>
          <w:rFonts w:ascii="Times New Roman" w:hAnsi="Times New Roman" w:cs="Times New Roman"/>
          <w:sz w:val="24"/>
          <w:szCs w:val="24"/>
        </w:rPr>
        <w:t>Махдиев</w:t>
      </w:r>
      <w:proofErr w:type="spellEnd"/>
    </w:p>
    <w:p w:rsidR="000E2750" w:rsidRDefault="000E2750" w:rsidP="000E2750">
      <w:pPr>
        <w:jc w:val="center"/>
        <w:rPr>
          <w:rFonts w:ascii="Times New Roman" w:hAnsi="Times New Roman" w:cs="Times New Roman"/>
          <w:sz w:val="24"/>
          <w:szCs w:val="24"/>
        </w:rPr>
      </w:pPr>
    </w:p>
    <w:p w:rsidR="000E2750" w:rsidRDefault="000E2750" w:rsidP="000E2750">
      <w:pPr>
        <w:jc w:val="center"/>
        <w:rPr>
          <w:rFonts w:ascii="Times New Roman" w:hAnsi="Times New Roman" w:cs="Times New Roman"/>
          <w:sz w:val="24"/>
          <w:szCs w:val="24"/>
        </w:rPr>
      </w:pPr>
    </w:p>
    <w:p w:rsidR="002D4AFE" w:rsidRDefault="002D4AFE">
      <w:bookmarkStart w:id="0" w:name="_GoBack"/>
      <w:bookmarkEnd w:id="0"/>
    </w:p>
    <w:sectPr w:rsidR="002D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63"/>
    <w:rsid w:val="000E2750"/>
    <w:rsid w:val="002D4AFE"/>
    <w:rsid w:val="00E5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50"/>
    <w:rPr>
      <w:rFonts w:eastAsiaTheme="minorEastAsia"/>
      <w:lang w:eastAsia="ru-RU"/>
    </w:rPr>
  </w:style>
  <w:style w:type="paragraph" w:styleId="1">
    <w:name w:val="heading 1"/>
    <w:basedOn w:val="a"/>
    <w:next w:val="a"/>
    <w:link w:val="10"/>
    <w:qFormat/>
    <w:rsid w:val="000E2750"/>
    <w:pPr>
      <w:keepNext/>
      <w:tabs>
        <w:tab w:val="num" w:pos="0"/>
        <w:tab w:val="left" w:pos="480"/>
        <w:tab w:val="center" w:pos="2058"/>
      </w:tabs>
      <w:suppressAutoHyphens/>
      <w:spacing w:after="0" w:line="240" w:lineRule="auto"/>
      <w:jc w:val="center"/>
      <w:outlineLvl w:val="0"/>
    </w:pPr>
    <w:rPr>
      <w:rFonts w:ascii="Times New Roman" w:eastAsia="Times New Roman"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750"/>
    <w:rPr>
      <w:rFonts w:ascii="Times New Roman" w:eastAsia="Times New Roman" w:hAnsi="Times New Roman" w:cs="Times New Roman"/>
      <w:b/>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50"/>
    <w:rPr>
      <w:rFonts w:eastAsiaTheme="minorEastAsia"/>
      <w:lang w:eastAsia="ru-RU"/>
    </w:rPr>
  </w:style>
  <w:style w:type="paragraph" w:styleId="1">
    <w:name w:val="heading 1"/>
    <w:basedOn w:val="a"/>
    <w:next w:val="a"/>
    <w:link w:val="10"/>
    <w:qFormat/>
    <w:rsid w:val="000E2750"/>
    <w:pPr>
      <w:keepNext/>
      <w:tabs>
        <w:tab w:val="num" w:pos="0"/>
        <w:tab w:val="left" w:pos="480"/>
        <w:tab w:val="center" w:pos="2058"/>
      </w:tabs>
      <w:suppressAutoHyphens/>
      <w:spacing w:after="0" w:line="240" w:lineRule="auto"/>
      <w:jc w:val="center"/>
      <w:outlineLvl w:val="0"/>
    </w:pPr>
    <w:rPr>
      <w:rFonts w:ascii="Times New Roman" w:eastAsia="Times New Roman"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750"/>
    <w:rPr>
      <w:rFonts w:ascii="Times New Roman" w:eastAsia="Times New Roman" w:hAnsi="Times New Roman" w:cs="Times New Roman"/>
      <w: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Company>SPecialiST RePack</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Nika</dc:creator>
  <cp:keywords/>
  <dc:description/>
  <cp:lastModifiedBy>Nika Nika</cp:lastModifiedBy>
  <cp:revision>2</cp:revision>
  <dcterms:created xsi:type="dcterms:W3CDTF">2018-07-23T09:18:00Z</dcterms:created>
  <dcterms:modified xsi:type="dcterms:W3CDTF">2018-07-23T09:18:00Z</dcterms:modified>
</cp:coreProperties>
</file>